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9</w:t>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val="en-US" w:eastAsia="zh-CN"/>
        </w:rPr>
        <w:t>19</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val="en-US" w:eastAsia="zh-CN"/>
        </w:rPr>
        <w:t>20</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val="en-US" w:eastAsia="zh-CN"/>
        </w:rP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三十六、霸州市岔河集乡临北中心小学收支预算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846.21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846.21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846.21</w:t>
            </w:r>
          </w:p>
        </w:tc>
        <w:tc>
          <w:tcPr>
            <w:tcW w:w="4535" w:type="dxa"/>
            <w:vAlign w:val="center"/>
          </w:tcPr>
          <w:p>
            <w:pPr>
              <w:pStyle w:val="24"/>
            </w:pPr>
            <w:r>
              <w:t>本年支出合计</w:t>
            </w:r>
          </w:p>
        </w:tc>
        <w:tc>
          <w:tcPr>
            <w:tcW w:w="2126" w:type="dxa"/>
            <w:vAlign w:val="center"/>
          </w:tcPr>
          <w:p>
            <w:pPr>
              <w:pStyle w:val="25"/>
            </w:pPr>
            <w:r>
              <w:t>846.21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846.21</w:t>
            </w:r>
          </w:p>
        </w:tc>
        <w:tc>
          <w:tcPr>
            <w:tcW w:w="4535" w:type="dxa"/>
            <w:vAlign w:val="center"/>
          </w:tcPr>
          <w:p>
            <w:pPr>
              <w:pStyle w:val="24"/>
            </w:pPr>
            <w:r>
              <w:t>支出总计</w:t>
            </w:r>
          </w:p>
        </w:tc>
        <w:tc>
          <w:tcPr>
            <w:tcW w:w="2126" w:type="dxa"/>
            <w:vAlign w:val="center"/>
          </w:tcPr>
          <w:p>
            <w:pPr>
              <w:pStyle w:val="25"/>
            </w:pPr>
            <w:r>
              <w:t>846.21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846.21</w:t>
            </w:r>
          </w:p>
        </w:tc>
        <w:tc>
          <w:tcPr>
            <w:tcW w:w="1134" w:type="dxa"/>
            <w:vAlign w:val="center"/>
          </w:tcPr>
          <w:p>
            <w:pPr>
              <w:pStyle w:val="25"/>
            </w:pPr>
            <w:r>
              <w:t>846.21</w:t>
            </w:r>
          </w:p>
        </w:tc>
        <w:tc>
          <w:tcPr>
            <w:tcW w:w="1134" w:type="dxa"/>
            <w:vAlign w:val="center"/>
          </w:tcPr>
          <w:p>
            <w:pPr>
              <w:pStyle w:val="25"/>
            </w:pPr>
            <w:r>
              <w:t>846.21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846.21</w:t>
            </w:r>
          </w:p>
        </w:tc>
        <w:tc>
          <w:tcPr>
            <w:tcW w:w="1134" w:type="dxa"/>
            <w:vAlign w:val="center"/>
          </w:tcPr>
          <w:p>
            <w:pPr>
              <w:pStyle w:val="21"/>
            </w:pPr>
            <w:r>
              <w:t>846.21</w:t>
            </w:r>
          </w:p>
        </w:tc>
        <w:tc>
          <w:tcPr>
            <w:tcW w:w="1134" w:type="dxa"/>
            <w:vAlign w:val="center"/>
          </w:tcPr>
          <w:p>
            <w:pPr>
              <w:pStyle w:val="21"/>
            </w:pPr>
            <w:r>
              <w:t>846.21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846.21</w:t>
            </w:r>
          </w:p>
        </w:tc>
        <w:tc>
          <w:tcPr>
            <w:tcW w:w="1134" w:type="dxa"/>
            <w:vAlign w:val="center"/>
          </w:tcPr>
          <w:p>
            <w:pPr>
              <w:pStyle w:val="21"/>
            </w:pPr>
            <w:r>
              <w:t>846.21</w:t>
            </w:r>
          </w:p>
        </w:tc>
        <w:tc>
          <w:tcPr>
            <w:tcW w:w="1134" w:type="dxa"/>
            <w:vAlign w:val="center"/>
          </w:tcPr>
          <w:p>
            <w:pPr>
              <w:pStyle w:val="21"/>
            </w:pPr>
            <w:r>
              <w:t>846.21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14.48</w:t>
            </w:r>
          </w:p>
        </w:tc>
        <w:tc>
          <w:tcPr>
            <w:tcW w:w="1134" w:type="dxa"/>
            <w:vAlign w:val="center"/>
          </w:tcPr>
          <w:p>
            <w:pPr>
              <w:pStyle w:val="21"/>
            </w:pPr>
            <w:r>
              <w:t>14.48</w:t>
            </w:r>
          </w:p>
        </w:tc>
        <w:tc>
          <w:tcPr>
            <w:tcW w:w="1134" w:type="dxa"/>
            <w:vAlign w:val="center"/>
          </w:tcPr>
          <w:p>
            <w:pPr>
              <w:pStyle w:val="21"/>
            </w:pPr>
            <w:r>
              <w:t>14.48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831.73</w:t>
            </w:r>
          </w:p>
        </w:tc>
        <w:tc>
          <w:tcPr>
            <w:tcW w:w="1134" w:type="dxa"/>
            <w:vAlign w:val="center"/>
          </w:tcPr>
          <w:p>
            <w:pPr>
              <w:pStyle w:val="21"/>
            </w:pPr>
            <w:r>
              <w:t>831.73</w:t>
            </w:r>
          </w:p>
        </w:tc>
        <w:tc>
          <w:tcPr>
            <w:tcW w:w="1134" w:type="dxa"/>
            <w:vAlign w:val="center"/>
          </w:tcPr>
          <w:p>
            <w:pPr>
              <w:pStyle w:val="21"/>
            </w:pPr>
            <w:r>
              <w:t>831.73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846.21</w:t>
            </w:r>
          </w:p>
        </w:tc>
        <w:tc>
          <w:tcPr>
            <w:tcW w:w="1361" w:type="dxa"/>
            <w:vAlign w:val="center"/>
          </w:tcPr>
          <w:p>
            <w:pPr>
              <w:pStyle w:val="25"/>
            </w:pPr>
            <w:r>
              <w:t>787.74</w:t>
            </w:r>
          </w:p>
        </w:tc>
        <w:tc>
          <w:tcPr>
            <w:tcW w:w="1361" w:type="dxa"/>
            <w:vAlign w:val="center"/>
          </w:tcPr>
          <w:p>
            <w:pPr>
              <w:pStyle w:val="25"/>
            </w:pPr>
            <w:r>
              <w:t>58.47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846.21</w:t>
            </w:r>
          </w:p>
        </w:tc>
        <w:tc>
          <w:tcPr>
            <w:tcW w:w="1361" w:type="dxa"/>
            <w:vAlign w:val="center"/>
          </w:tcPr>
          <w:p>
            <w:pPr>
              <w:pStyle w:val="21"/>
            </w:pPr>
            <w:r>
              <w:t>787.74</w:t>
            </w:r>
          </w:p>
        </w:tc>
        <w:tc>
          <w:tcPr>
            <w:tcW w:w="1361" w:type="dxa"/>
            <w:vAlign w:val="center"/>
          </w:tcPr>
          <w:p>
            <w:pPr>
              <w:pStyle w:val="21"/>
            </w:pPr>
            <w:r>
              <w:t>58.47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846.21</w:t>
            </w:r>
          </w:p>
        </w:tc>
        <w:tc>
          <w:tcPr>
            <w:tcW w:w="1361" w:type="dxa"/>
            <w:vAlign w:val="center"/>
          </w:tcPr>
          <w:p>
            <w:pPr>
              <w:pStyle w:val="21"/>
            </w:pPr>
            <w:r>
              <w:t>787.74</w:t>
            </w:r>
          </w:p>
        </w:tc>
        <w:tc>
          <w:tcPr>
            <w:tcW w:w="1361" w:type="dxa"/>
            <w:vAlign w:val="center"/>
          </w:tcPr>
          <w:p>
            <w:pPr>
              <w:pStyle w:val="21"/>
            </w:pPr>
            <w:r>
              <w:t>58.47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14.48</w:t>
            </w:r>
          </w:p>
        </w:tc>
        <w:tc>
          <w:tcPr>
            <w:tcW w:w="1361" w:type="dxa"/>
            <w:vAlign w:val="center"/>
          </w:tcPr>
          <w:p>
            <w:pPr>
              <w:pStyle w:val="21"/>
            </w:pPr>
            <w:r>
              <w:t>0.48</w:t>
            </w:r>
          </w:p>
        </w:tc>
        <w:tc>
          <w:tcPr>
            <w:tcW w:w="1361" w:type="dxa"/>
            <w:vAlign w:val="center"/>
          </w:tcPr>
          <w:p>
            <w:pPr>
              <w:pStyle w:val="21"/>
            </w:pPr>
            <w:r>
              <w:t>14.00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831.73</w:t>
            </w:r>
          </w:p>
        </w:tc>
        <w:tc>
          <w:tcPr>
            <w:tcW w:w="1361" w:type="dxa"/>
            <w:vAlign w:val="center"/>
          </w:tcPr>
          <w:p>
            <w:pPr>
              <w:pStyle w:val="21"/>
            </w:pPr>
            <w:r>
              <w:t>787.26</w:t>
            </w:r>
          </w:p>
        </w:tc>
        <w:tc>
          <w:tcPr>
            <w:tcW w:w="1361" w:type="dxa"/>
            <w:vAlign w:val="center"/>
          </w:tcPr>
          <w:p>
            <w:pPr>
              <w:pStyle w:val="21"/>
            </w:pPr>
            <w:r>
              <w:t>44.47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846.21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846.21</w:t>
            </w:r>
          </w:p>
        </w:tc>
        <w:tc>
          <w:tcPr>
            <w:tcW w:w="1474" w:type="dxa"/>
            <w:vAlign w:val="center"/>
          </w:tcPr>
          <w:p>
            <w:pPr>
              <w:pStyle w:val="21"/>
            </w:pPr>
            <w:r>
              <w:t>846.21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846.21</w:t>
            </w:r>
          </w:p>
        </w:tc>
        <w:tc>
          <w:tcPr>
            <w:tcW w:w="3402" w:type="dxa"/>
            <w:vAlign w:val="center"/>
          </w:tcPr>
          <w:p>
            <w:pPr>
              <w:pStyle w:val="24"/>
            </w:pPr>
            <w:r>
              <w:t>本年支出合计</w:t>
            </w:r>
          </w:p>
        </w:tc>
        <w:tc>
          <w:tcPr>
            <w:tcW w:w="1474" w:type="dxa"/>
            <w:vAlign w:val="center"/>
          </w:tcPr>
          <w:p>
            <w:pPr>
              <w:pStyle w:val="25"/>
            </w:pPr>
            <w:r>
              <w:t>846.21</w:t>
            </w:r>
          </w:p>
        </w:tc>
        <w:tc>
          <w:tcPr>
            <w:tcW w:w="1474" w:type="dxa"/>
            <w:vAlign w:val="center"/>
          </w:tcPr>
          <w:p>
            <w:pPr>
              <w:pStyle w:val="25"/>
            </w:pPr>
            <w:r>
              <w:t>846.21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846.21</w:t>
            </w:r>
          </w:p>
        </w:tc>
        <w:tc>
          <w:tcPr>
            <w:tcW w:w="3402" w:type="dxa"/>
            <w:vAlign w:val="center"/>
          </w:tcPr>
          <w:p>
            <w:pPr>
              <w:pStyle w:val="24"/>
            </w:pPr>
            <w:r>
              <w:t>支出总计</w:t>
            </w:r>
          </w:p>
        </w:tc>
        <w:tc>
          <w:tcPr>
            <w:tcW w:w="1474" w:type="dxa"/>
            <w:vAlign w:val="center"/>
          </w:tcPr>
          <w:p>
            <w:pPr>
              <w:pStyle w:val="25"/>
            </w:pPr>
            <w:r>
              <w:t>846.21</w:t>
            </w:r>
          </w:p>
        </w:tc>
        <w:tc>
          <w:tcPr>
            <w:tcW w:w="1474" w:type="dxa"/>
            <w:vAlign w:val="center"/>
          </w:tcPr>
          <w:p>
            <w:pPr>
              <w:pStyle w:val="25"/>
            </w:pPr>
            <w:r>
              <w:t>846.21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846.21</w:t>
            </w:r>
          </w:p>
        </w:tc>
        <w:tc>
          <w:tcPr>
            <w:tcW w:w="2551" w:type="dxa"/>
            <w:vAlign w:val="center"/>
          </w:tcPr>
          <w:p>
            <w:pPr>
              <w:pStyle w:val="25"/>
            </w:pPr>
            <w:r>
              <w:t>787.74</w:t>
            </w:r>
          </w:p>
        </w:tc>
        <w:tc>
          <w:tcPr>
            <w:tcW w:w="2551" w:type="dxa"/>
            <w:vAlign w:val="center"/>
          </w:tcPr>
          <w:p>
            <w:pPr>
              <w:pStyle w:val="25"/>
            </w:pPr>
            <w:r>
              <w:t>58.47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846.21</w:t>
            </w:r>
          </w:p>
        </w:tc>
        <w:tc>
          <w:tcPr>
            <w:tcW w:w="2551" w:type="dxa"/>
            <w:vAlign w:val="center"/>
          </w:tcPr>
          <w:p>
            <w:pPr>
              <w:pStyle w:val="21"/>
            </w:pPr>
            <w:r>
              <w:t>787.74</w:t>
            </w:r>
          </w:p>
        </w:tc>
        <w:tc>
          <w:tcPr>
            <w:tcW w:w="2551" w:type="dxa"/>
            <w:vAlign w:val="center"/>
          </w:tcPr>
          <w:p>
            <w:pPr>
              <w:pStyle w:val="21"/>
            </w:pPr>
            <w:r>
              <w:t>58.47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846.21</w:t>
            </w:r>
          </w:p>
        </w:tc>
        <w:tc>
          <w:tcPr>
            <w:tcW w:w="2551" w:type="dxa"/>
            <w:vAlign w:val="center"/>
          </w:tcPr>
          <w:p>
            <w:pPr>
              <w:pStyle w:val="21"/>
            </w:pPr>
            <w:r>
              <w:t>787.74</w:t>
            </w:r>
          </w:p>
        </w:tc>
        <w:tc>
          <w:tcPr>
            <w:tcW w:w="2551" w:type="dxa"/>
            <w:vAlign w:val="center"/>
          </w:tcPr>
          <w:p>
            <w:pPr>
              <w:pStyle w:val="21"/>
            </w:pPr>
            <w:r>
              <w:t>58.47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14.48</w:t>
            </w:r>
          </w:p>
        </w:tc>
        <w:tc>
          <w:tcPr>
            <w:tcW w:w="2551" w:type="dxa"/>
            <w:vAlign w:val="center"/>
          </w:tcPr>
          <w:p>
            <w:pPr>
              <w:pStyle w:val="21"/>
            </w:pPr>
            <w:r>
              <w:t>0.48</w:t>
            </w:r>
          </w:p>
        </w:tc>
        <w:tc>
          <w:tcPr>
            <w:tcW w:w="2551" w:type="dxa"/>
            <w:vAlign w:val="center"/>
          </w:tcPr>
          <w:p>
            <w:pPr>
              <w:pStyle w:val="2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831.73</w:t>
            </w:r>
          </w:p>
        </w:tc>
        <w:tc>
          <w:tcPr>
            <w:tcW w:w="2551" w:type="dxa"/>
            <w:vAlign w:val="center"/>
          </w:tcPr>
          <w:p>
            <w:pPr>
              <w:pStyle w:val="21"/>
            </w:pPr>
            <w:r>
              <w:t>787.26</w:t>
            </w:r>
          </w:p>
        </w:tc>
        <w:tc>
          <w:tcPr>
            <w:tcW w:w="2551" w:type="dxa"/>
            <w:vAlign w:val="center"/>
          </w:tcPr>
          <w:p>
            <w:pPr>
              <w:pStyle w:val="21"/>
            </w:pPr>
            <w:r>
              <w:t>44.47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787.74</w:t>
            </w:r>
          </w:p>
        </w:tc>
        <w:tc>
          <w:tcPr>
            <w:tcW w:w="2551" w:type="dxa"/>
            <w:vAlign w:val="center"/>
          </w:tcPr>
          <w:p>
            <w:pPr>
              <w:pStyle w:val="25"/>
            </w:pPr>
            <w:r>
              <w:t>775.95</w:t>
            </w:r>
          </w:p>
        </w:tc>
        <w:tc>
          <w:tcPr>
            <w:tcW w:w="2551" w:type="dxa"/>
            <w:vAlign w:val="center"/>
          </w:tcPr>
          <w:p>
            <w:pPr>
              <w:pStyle w:val="25"/>
            </w:pPr>
            <w:r>
              <w:t>11.79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651.19</w:t>
            </w:r>
          </w:p>
        </w:tc>
        <w:tc>
          <w:tcPr>
            <w:tcW w:w="2551" w:type="dxa"/>
            <w:vAlign w:val="center"/>
          </w:tcPr>
          <w:p>
            <w:pPr>
              <w:pStyle w:val="21"/>
            </w:pPr>
            <w:r>
              <w:t>651.19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197.93</w:t>
            </w:r>
          </w:p>
        </w:tc>
        <w:tc>
          <w:tcPr>
            <w:tcW w:w="2551" w:type="dxa"/>
            <w:vAlign w:val="center"/>
          </w:tcPr>
          <w:p>
            <w:pPr>
              <w:pStyle w:val="21"/>
            </w:pPr>
            <w:r>
              <w:t>197.93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45.73</w:t>
            </w:r>
          </w:p>
        </w:tc>
        <w:tc>
          <w:tcPr>
            <w:tcW w:w="2551" w:type="dxa"/>
            <w:vAlign w:val="center"/>
          </w:tcPr>
          <w:p>
            <w:pPr>
              <w:pStyle w:val="21"/>
            </w:pPr>
            <w:r>
              <w:t>45.73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259.20</w:t>
            </w:r>
          </w:p>
        </w:tc>
        <w:tc>
          <w:tcPr>
            <w:tcW w:w="2551" w:type="dxa"/>
            <w:vAlign w:val="center"/>
          </w:tcPr>
          <w:p>
            <w:pPr>
              <w:pStyle w:val="21"/>
            </w:pPr>
            <w:r>
              <w:t>259.20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62.11</w:t>
            </w:r>
          </w:p>
        </w:tc>
        <w:tc>
          <w:tcPr>
            <w:tcW w:w="2551" w:type="dxa"/>
            <w:vAlign w:val="center"/>
          </w:tcPr>
          <w:p>
            <w:pPr>
              <w:pStyle w:val="21"/>
            </w:pPr>
            <w:r>
              <w:t>62.11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13.18</w:t>
            </w:r>
          </w:p>
        </w:tc>
        <w:tc>
          <w:tcPr>
            <w:tcW w:w="2551" w:type="dxa"/>
            <w:vAlign w:val="center"/>
          </w:tcPr>
          <w:p>
            <w:pPr>
              <w:pStyle w:val="21"/>
            </w:pPr>
            <w:r>
              <w:t>13.18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18.00</w:t>
            </w:r>
          </w:p>
        </w:tc>
        <w:tc>
          <w:tcPr>
            <w:tcW w:w="2551" w:type="dxa"/>
            <w:vAlign w:val="center"/>
          </w:tcPr>
          <w:p>
            <w:pPr>
              <w:pStyle w:val="21"/>
            </w:pPr>
            <w:r>
              <w:t>18.00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4.46</w:t>
            </w:r>
          </w:p>
        </w:tc>
        <w:tc>
          <w:tcPr>
            <w:tcW w:w="2551" w:type="dxa"/>
            <w:vAlign w:val="center"/>
          </w:tcPr>
          <w:p>
            <w:pPr>
              <w:pStyle w:val="21"/>
            </w:pPr>
            <w:r>
              <w:t>4.46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50.58</w:t>
            </w:r>
          </w:p>
        </w:tc>
        <w:tc>
          <w:tcPr>
            <w:tcW w:w="2551" w:type="dxa"/>
            <w:vAlign w:val="center"/>
          </w:tcPr>
          <w:p>
            <w:pPr>
              <w:pStyle w:val="21"/>
            </w:pPr>
            <w:r>
              <w:t>50.58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11.79</w:t>
            </w:r>
          </w:p>
        </w:tc>
        <w:tc>
          <w:tcPr>
            <w:tcW w:w="2551" w:type="dxa"/>
            <w:vAlign w:val="center"/>
          </w:tcPr>
          <w:p>
            <w:pPr>
              <w:pStyle w:val="21"/>
            </w:pPr>
          </w:p>
        </w:tc>
        <w:tc>
          <w:tcPr>
            <w:tcW w:w="2551" w:type="dxa"/>
            <w:vAlign w:val="center"/>
          </w:tcPr>
          <w:p>
            <w:pPr>
              <w:pStyle w:val="21"/>
            </w:pPr>
            <w:r>
              <w:t>11.79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0.48</w:t>
            </w:r>
          </w:p>
        </w:tc>
        <w:tc>
          <w:tcPr>
            <w:tcW w:w="2551" w:type="dxa"/>
            <w:vAlign w:val="center"/>
          </w:tcPr>
          <w:p>
            <w:pPr>
              <w:pStyle w:val="21"/>
            </w:pPr>
          </w:p>
        </w:tc>
        <w:tc>
          <w:tcPr>
            <w:tcW w:w="2551" w:type="dxa"/>
            <w:vAlign w:val="center"/>
          </w:tcPr>
          <w:p>
            <w:pPr>
              <w:pStyle w:val="2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6.36</w:t>
            </w:r>
          </w:p>
        </w:tc>
        <w:tc>
          <w:tcPr>
            <w:tcW w:w="2551" w:type="dxa"/>
            <w:vAlign w:val="center"/>
          </w:tcPr>
          <w:p>
            <w:pPr>
              <w:pStyle w:val="21"/>
            </w:pPr>
          </w:p>
        </w:tc>
        <w:tc>
          <w:tcPr>
            <w:tcW w:w="2551" w:type="dxa"/>
            <w:vAlign w:val="center"/>
          </w:tcPr>
          <w:p>
            <w:pPr>
              <w:pStyle w:val="21"/>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4.95</w:t>
            </w:r>
          </w:p>
        </w:tc>
        <w:tc>
          <w:tcPr>
            <w:tcW w:w="2551" w:type="dxa"/>
            <w:vAlign w:val="center"/>
          </w:tcPr>
          <w:p>
            <w:pPr>
              <w:pStyle w:val="21"/>
            </w:pPr>
          </w:p>
        </w:tc>
        <w:tc>
          <w:tcPr>
            <w:tcW w:w="2551" w:type="dxa"/>
            <w:vAlign w:val="center"/>
          </w:tcPr>
          <w:p>
            <w:pPr>
              <w:pStyle w:val="21"/>
            </w:pPr>
            <w: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124.76</w:t>
            </w:r>
          </w:p>
        </w:tc>
        <w:tc>
          <w:tcPr>
            <w:tcW w:w="2551" w:type="dxa"/>
            <w:vAlign w:val="center"/>
          </w:tcPr>
          <w:p>
            <w:pPr>
              <w:pStyle w:val="21"/>
            </w:pPr>
            <w:r>
              <w:t>124.76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84.45</w:t>
            </w:r>
          </w:p>
        </w:tc>
        <w:tc>
          <w:tcPr>
            <w:tcW w:w="2551" w:type="dxa"/>
            <w:vAlign w:val="center"/>
          </w:tcPr>
          <w:p>
            <w:pPr>
              <w:pStyle w:val="21"/>
            </w:pPr>
            <w:r>
              <w:t>84.45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40.28</w:t>
            </w:r>
          </w:p>
        </w:tc>
        <w:tc>
          <w:tcPr>
            <w:tcW w:w="2551" w:type="dxa"/>
            <w:vAlign w:val="center"/>
          </w:tcPr>
          <w:p>
            <w:pPr>
              <w:pStyle w:val="21"/>
            </w:pPr>
            <w:r>
              <w:t>40.28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2</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霸州市岔河集乡临北中心小学2023年单位预算信息公开情况说明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按照《预算法》、《地方预决算公开操作规程》和《关于进一步推进预算公开工作的实施意见》规定，现将霸州市岔河集乡临北中心小学2023年单位预算公开如下：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eastAsia="方正楷体_GBK"/>
          <w:lang w:val="en-US" w:eastAsia="zh-CN"/>
        </w:rPr>
      </w:pPr>
      <w:r>
        <w:rPr>
          <w:rFonts w:ascii="方正楷体_GBK" w:hAnsi="方正楷体_GBK" w:eastAsia="方正楷体_GBK" w:cs="方正楷体_GBK"/>
          <w:b/>
          <w:color w:val="000000"/>
          <w:sz w:val="32"/>
        </w:rPr>
        <w:t>单位职责：</w:t>
      </w:r>
    </w:p>
    <w:p>
      <w:pPr>
        <w:spacing w:line="500" w:lineRule="exact"/>
        <w:ind w:firstLine="1209" w:firstLineChars="432"/>
        <w:rPr>
          <w:rFonts w:hint="eastAsia" w:ascii="方正仿宋_GBK" w:eastAsia="方正仿宋_GBK"/>
          <w:color w:val="000000"/>
          <w:sz w:val="28"/>
        </w:rPr>
      </w:pPr>
      <w:r>
        <w:rPr>
          <w:rFonts w:hint="eastAsia" w:ascii="方正仿宋_GBK"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霸州市岔河集乡临北中心小学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w:t>
      </w:r>
      <w:r>
        <w:rPr>
          <w:rFonts w:hint="eastAsia" w:ascii="方正仿宋_GBK"/>
          <w:lang w:eastAsia="zh-CN"/>
        </w:rPr>
        <w:t>3</w:t>
      </w:r>
      <w:r>
        <w:rPr>
          <w:rFonts w:hint="eastAsia" w:ascii="方正仿宋_GBK"/>
        </w:rPr>
        <w:t>年预算收入</w:t>
      </w:r>
      <w:r>
        <w:t>846.21</w:t>
      </w:r>
      <w:r>
        <w:rPr>
          <w:rFonts w:hint="eastAsia" w:ascii="方正仿宋_GBK"/>
        </w:rPr>
        <w:t>万元，其中：一般公共预算收入</w:t>
      </w:r>
      <w:r>
        <w:t>846.21</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收支预算总表支出栏、基本支出表、项目支出表按经济分类和支出功能分类科目编制，反映霸州市岔河集乡临北中心小学202</w:t>
      </w:r>
      <w:r>
        <w:rPr>
          <w:rFonts w:hint="eastAsia" w:ascii="方正仿宋_GBK"/>
          <w:lang w:val="en-US" w:eastAsia="zh-CN"/>
        </w:rPr>
        <w:t>3</w:t>
      </w:r>
      <w:r>
        <w:rPr>
          <w:rFonts w:hint="eastAsia" w:ascii="方正仿宋_GBK"/>
        </w:rPr>
        <w:t>年度单位预算中支出预算的总体情况。202</w:t>
      </w:r>
      <w:r>
        <w:rPr>
          <w:rFonts w:hint="eastAsia" w:ascii="方正仿宋_GBK"/>
          <w:lang w:val="en-US" w:eastAsia="zh-CN"/>
        </w:rPr>
        <w:t>3</w:t>
      </w:r>
      <w:r>
        <w:rPr>
          <w:rFonts w:hint="eastAsia" w:ascii="方正仿宋_GBK"/>
        </w:rPr>
        <w:t>年本单位支出预算</w:t>
      </w:r>
      <w:r>
        <w:t>846.21</w:t>
      </w:r>
      <w:r>
        <w:rPr>
          <w:rFonts w:hint="eastAsia" w:ascii="方正仿宋_GBK"/>
        </w:rPr>
        <w:t>万元，其中：基本支出</w:t>
      </w:r>
      <w:r>
        <w:t>787.74</w:t>
      </w:r>
      <w:r>
        <w:rPr>
          <w:rFonts w:hint="eastAsia" w:ascii="方正仿宋_GBK"/>
        </w:rPr>
        <w:t>万元，包括：人员类项目经费</w:t>
      </w:r>
      <w:r>
        <w:t>775.95</w:t>
      </w:r>
      <w:r>
        <w:rPr>
          <w:rFonts w:hint="eastAsia" w:ascii="方正仿宋_GBK"/>
        </w:rPr>
        <w:t>万元和运转类公用项目经费</w:t>
      </w:r>
      <w:r>
        <w:t>11.79</w:t>
      </w:r>
      <w:r>
        <w:rPr>
          <w:rFonts w:hint="eastAsia" w:ascii="方正仿宋_GBK"/>
        </w:rPr>
        <w:t>万元。项目支出</w:t>
      </w:r>
      <w:r>
        <w:t>58.47</w:t>
      </w:r>
      <w:r>
        <w:rPr>
          <w:rFonts w:hint="eastAsia" w:ascii="方正仿宋_GBK"/>
        </w:rPr>
        <w:t>万元，主要为小学教育和学前教育办公用品、电费、物业管理经费等支出。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846.21</w:t>
      </w:r>
      <w:r>
        <w:rPr>
          <w:rFonts w:hint="eastAsia" w:ascii="方正仿宋_GBK"/>
        </w:rPr>
        <w:t>万元，较2022年预算增加</w:t>
      </w:r>
      <w:r>
        <w:rPr>
          <w:rFonts w:hint="eastAsia" w:ascii="方正仿宋_GBK"/>
          <w:lang w:val="en-US" w:eastAsia="zh-CN"/>
        </w:rPr>
        <w:t>96.31</w:t>
      </w:r>
      <w:r>
        <w:rPr>
          <w:rFonts w:hint="eastAsia" w:ascii="方正仿宋_GBK"/>
        </w:rPr>
        <w:t>万元，其中：基本支出增加</w:t>
      </w:r>
      <w:r>
        <w:rPr>
          <w:rFonts w:hint="eastAsia" w:ascii="方正仿宋_GBK"/>
          <w:lang w:val="en-US" w:eastAsia="zh-CN"/>
        </w:rPr>
        <w:t>96.39</w:t>
      </w:r>
      <w:r>
        <w:rPr>
          <w:rFonts w:hint="eastAsia" w:ascii="方正仿宋_GBK"/>
        </w:rPr>
        <w:t>万元，主要为</w:t>
      </w:r>
      <w:r>
        <w:rPr>
          <w:rFonts w:hint="eastAsia" w:ascii="方正仿宋_GBK"/>
          <w:lang w:eastAsia="zh-CN"/>
        </w:rPr>
        <w:t>人员经费</w:t>
      </w:r>
      <w:r>
        <w:rPr>
          <w:rFonts w:hint="eastAsia" w:ascii="方正仿宋_GBK"/>
        </w:rPr>
        <w:t>支出；项目支出减</w:t>
      </w:r>
      <w:r>
        <w:rPr>
          <w:rFonts w:hint="eastAsia" w:ascii="方正仿宋_GBK"/>
          <w:lang w:val="en-US" w:eastAsia="zh-CN"/>
        </w:rPr>
        <w:t>0.08</w:t>
      </w:r>
      <w:r>
        <w:rPr>
          <w:rFonts w:hint="eastAsia" w:ascii="方正仿宋_GBK"/>
        </w:rPr>
        <w:t>万元，主要为</w:t>
      </w:r>
      <w:r>
        <w:rPr>
          <w:rFonts w:hint="eastAsia" w:ascii="方正仿宋_GBK"/>
          <w:lang w:eastAsia="zh-CN"/>
        </w:rPr>
        <w:t>小学教育、学前教育</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t>11.79</w:t>
      </w:r>
      <w:r>
        <w:rPr>
          <w:rFonts w:hint="eastAsia" w:ascii="方正仿宋_GBK"/>
        </w:rPr>
        <w:t>万元，主要用于</w:t>
      </w:r>
      <w:r>
        <w:rPr>
          <w:rFonts w:hint="eastAsia" w:ascii="方正仿宋_GBK"/>
          <w:lang w:eastAsia="zh-CN"/>
        </w:rPr>
        <w:t>工会经费、福利费、办公费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年“三公”经费减少0万元，与202</w:t>
      </w:r>
      <w:r>
        <w:rPr>
          <w:rFonts w:hint="eastAsia" w:ascii="方正仿宋_GBK"/>
          <w:lang w:eastAsia="zh-CN"/>
        </w:rPr>
        <w:t>2</w:t>
      </w:r>
      <w:r>
        <w:rPr>
          <w:rFonts w:hint="eastAsia" w:ascii="方正仿宋_GBK"/>
        </w:rPr>
        <w:t>年持平，无增减变化。</w:t>
      </w:r>
      <w:bookmarkStart w:id="0" w:name="_GoBack"/>
      <w:bookmarkEnd w:id="0"/>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2023年，霸州市岔河集乡临北中心小学安排政府采购预算0.00万元。具体内容见下表。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霸州市岔河集乡临北中心小学上年末固定资产金额为</w:t>
      </w:r>
      <w:r>
        <w:rPr>
          <w:rFonts w:hint="eastAsia" w:eastAsia="方正仿宋_GBK"/>
          <w:color w:val="000000"/>
          <w:sz w:val="28"/>
          <w:lang w:val="en-US" w:eastAsia="zh-CN"/>
        </w:rPr>
        <w:t>204.27</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501514霸州市岔河集乡临北中心小学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szCs w:val="24"/>
                <w:lang w:val="en-US" w:eastAsia="zh-CN" w:bidi="ar-SA"/>
              </w:rPr>
              <w:t>204.27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3、单价在50万元以上的设备</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568</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204.27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6bcc7844-c6b3-4e15-8e20-98f185573c3d"/>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BE2F0E"/>
    <w:rsid w:val="00C57197"/>
    <w:rsid w:val="00C672B5"/>
    <w:rsid w:val="00CC7E62"/>
    <w:rsid w:val="00D513F4"/>
    <w:rsid w:val="00D64AD2"/>
    <w:rsid w:val="00D93167"/>
    <w:rsid w:val="00D9444E"/>
    <w:rsid w:val="00E20116"/>
    <w:rsid w:val="00E3061C"/>
    <w:rsid w:val="00EF51BF"/>
    <w:rsid w:val="00FC209C"/>
    <w:rsid w:val="04DD5D12"/>
    <w:rsid w:val="05B10CF8"/>
    <w:rsid w:val="06387A08"/>
    <w:rsid w:val="12F45F70"/>
    <w:rsid w:val="15BB0877"/>
    <w:rsid w:val="1D6F57C6"/>
    <w:rsid w:val="1DBB6901"/>
    <w:rsid w:val="20016D99"/>
    <w:rsid w:val="23BD63DC"/>
    <w:rsid w:val="2A0A2EF1"/>
    <w:rsid w:val="2D2F40B4"/>
    <w:rsid w:val="3C120034"/>
    <w:rsid w:val="3E735076"/>
    <w:rsid w:val="4D0B6B70"/>
    <w:rsid w:val="56CD73F5"/>
    <w:rsid w:val="6B850514"/>
    <w:rsid w:val="6CDF4640"/>
    <w:rsid w:val="6FA02D2E"/>
    <w:rsid w:val="74F4608C"/>
    <w:rsid w:val="7DC6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5757</Words>
  <Characters>6689</Characters>
  <Lines>67</Lines>
  <Paragraphs>19</Paragraphs>
  <TotalTime>1</TotalTime>
  <ScaleCrop>false</ScaleCrop>
  <LinksUpToDate>false</LinksUpToDate>
  <CharactersWithSpaces>6854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2023-02-28T09:29:00Z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AC218A2171594ADB97012D2C985D4460</vt:lpwstr>
  </property>
</Properties>
</file>